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071C" w14:textId="13C51B2C" w:rsidR="00CB33E5" w:rsidRPr="00D74169" w:rsidRDefault="00F451F9" w:rsidP="00CB33E5">
      <w:pPr>
        <w:spacing w:after="0" w:line="240" w:lineRule="auto"/>
        <w:jc w:val="center"/>
        <w:rPr>
          <w:rFonts w:ascii="Lora" w:eastAsia="Times New Roman" w:hAnsi="Lora" w:cs="Times New Roman"/>
          <w:b/>
          <w:i/>
          <w:sz w:val="72"/>
          <w:szCs w:val="24"/>
          <w:lang w:eastAsia="en-GB"/>
        </w:rPr>
      </w:pPr>
      <w:r>
        <w:rPr>
          <w:rFonts w:ascii="Lora" w:eastAsia="Times New Roman" w:hAnsi="Lora" w:cs="Times New Roman"/>
          <w:noProof/>
          <w:sz w:val="52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B77CABA" wp14:editId="5ED3A391">
            <wp:simplePos x="1590675" y="457200"/>
            <wp:positionH relativeFrom="margin">
              <wp:align>left</wp:align>
            </wp:positionH>
            <wp:positionV relativeFrom="margin">
              <wp:align>top</wp:align>
            </wp:positionV>
            <wp:extent cx="342900" cy="1249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stoneLibrary-Blue-MAIN-08-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0" cy="12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3E5" w:rsidRPr="00F451F9">
        <w:rPr>
          <w:rFonts w:ascii="Lora" w:eastAsia="Times New Roman" w:hAnsi="Lora" w:cs="Times New Roman"/>
          <w:noProof/>
          <w:sz w:val="52"/>
          <w:szCs w:val="24"/>
          <w:lang w:eastAsia="en-GB"/>
        </w:rPr>
        <w:t xml:space="preserve">  </w:t>
      </w:r>
      <w:r w:rsidR="00D74169" w:rsidRPr="00D74169">
        <w:rPr>
          <w:rFonts w:ascii="Lora" w:eastAsia="Times New Roman" w:hAnsi="Lora" w:cs="Times New Roman"/>
          <w:i/>
          <w:noProof/>
          <w:sz w:val="72"/>
          <w:szCs w:val="24"/>
          <w:lang w:eastAsia="en-GB"/>
        </w:rPr>
        <w:t>Collections Guide</w:t>
      </w:r>
    </w:p>
    <w:p w14:paraId="3529AA32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4"/>
          <w:szCs w:val="24"/>
          <w:lang w:eastAsia="en-GB"/>
        </w:rPr>
      </w:pPr>
    </w:p>
    <w:p w14:paraId="1A72FEA8" w14:textId="0CAF6575" w:rsidR="00CB33E5" w:rsidRPr="003C50D0" w:rsidRDefault="00CB33E5" w:rsidP="00CB33E5">
      <w:pPr>
        <w:spacing w:after="0" w:line="240" w:lineRule="auto"/>
        <w:rPr>
          <w:rFonts w:ascii="Lora" w:eastAsia="Times New Roman" w:hAnsi="Lora" w:cs="Times New Roman"/>
          <w:i/>
          <w:szCs w:val="20"/>
          <w:lang w:eastAsia="en-GB"/>
        </w:rPr>
      </w:pPr>
      <w:r w:rsidRPr="003C50D0">
        <w:rPr>
          <w:rFonts w:ascii="Lora" w:eastAsia="Times New Roman" w:hAnsi="Lora" w:cs="Times New Roman"/>
          <w:i/>
          <w:szCs w:val="20"/>
          <w:lang w:eastAsia="en-GB"/>
        </w:rPr>
        <w:t>Theology Room Ground Floor</w:t>
      </w:r>
    </w:p>
    <w:p w14:paraId="48A0393D" w14:textId="77777777" w:rsidR="00CB33E5" w:rsidRPr="00F451F9" w:rsidRDefault="00CB33E5" w:rsidP="00CB33E5">
      <w:pPr>
        <w:spacing w:after="0" w:line="240" w:lineRule="auto"/>
        <w:ind w:left="2880" w:hanging="288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A 00 – 80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Prolegomena to the study of the Bible; Biblical Archaeology; </w:t>
      </w:r>
      <w:r w:rsidR="00626C62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Early Christianity;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Judaism; </w:t>
      </w:r>
      <w:r w:rsidR="00626C62" w:rsidRPr="00F451F9">
        <w:rPr>
          <w:rFonts w:ascii="Lora" w:eastAsia="Times New Roman" w:hAnsi="Lora" w:cs="Times New Roman"/>
          <w:sz w:val="20"/>
          <w:szCs w:val="20"/>
          <w:lang w:eastAsia="en-GB"/>
        </w:rPr>
        <w:t>Biblical and Ancient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Languages</w:t>
      </w:r>
    </w:p>
    <w:p w14:paraId="45C0BA91" w14:textId="7836DF38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B 00 – 56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The Bible (Old &amp; New Testament)</w:t>
      </w:r>
    </w:p>
    <w:p w14:paraId="0DC22B9D" w14:textId="6C1E569C" w:rsidR="00CB33E5" w:rsidRPr="00F451F9" w:rsidRDefault="00B94EF4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C 00 – 87.3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Patristics</w:t>
      </w:r>
      <w:r w:rsidR="00626C62" w:rsidRPr="00F451F9">
        <w:rPr>
          <w:rFonts w:ascii="Lora" w:eastAsia="Times New Roman" w:hAnsi="Lora" w:cs="Times New Roman"/>
          <w:sz w:val="20"/>
          <w:szCs w:val="20"/>
          <w:lang w:eastAsia="en-GB"/>
        </w:rPr>
        <w:t>, Church Fathers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&amp; Gnosticism</w:t>
      </w:r>
    </w:p>
    <w:p w14:paraId="6D0FDED4" w14:textId="62ED94D5" w:rsidR="00CB33E5" w:rsidRPr="00F451F9" w:rsidRDefault="00CB33E5" w:rsidP="00F451F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E 00 – 65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Christianity: Doctrine  </w:t>
      </w:r>
    </w:p>
    <w:p w14:paraId="14E45F15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i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                             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C935F1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>Atlases (Historical)</w:t>
      </w:r>
    </w:p>
    <w:p w14:paraId="18206A0B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i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 xml:space="preserve">                             </w:t>
      </w:r>
      <w:r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ab/>
      </w:r>
      <w:r w:rsidR="00C935F1"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>Current Journals and periodicals (Academic and Theological)</w:t>
      </w:r>
    </w:p>
    <w:p w14:paraId="010B2995" w14:textId="77777777" w:rsidR="003C50D0" w:rsidRDefault="003C50D0" w:rsidP="00F451F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</w:p>
    <w:p w14:paraId="2E90F16D" w14:textId="2DA3D410" w:rsidR="00CB33E5" w:rsidRPr="003C50D0" w:rsidRDefault="00CB33E5" w:rsidP="00F451F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3C50D0">
        <w:rPr>
          <w:rFonts w:ascii="Lora" w:eastAsia="Times New Roman" w:hAnsi="Lora" w:cs="Times New Roman"/>
          <w:i/>
          <w:szCs w:val="20"/>
          <w:lang w:eastAsia="en-GB"/>
        </w:rPr>
        <w:t>Theology Room Gallery</w:t>
      </w:r>
    </w:p>
    <w:p w14:paraId="098ABCBD" w14:textId="77777777" w:rsidR="00CB33E5" w:rsidRPr="00F451F9" w:rsidRDefault="00626C62" w:rsidP="00F451F9">
      <w:pPr>
        <w:spacing w:after="0" w:line="240" w:lineRule="auto"/>
        <w:ind w:left="2880" w:hanging="216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F 10 - 47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>Christianity: Practice,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</w:t>
      </w:r>
      <w:r w:rsidR="00676715" w:rsidRPr="00F451F9">
        <w:rPr>
          <w:rFonts w:ascii="Lora" w:eastAsia="Times New Roman" w:hAnsi="Lora" w:cs="Times New Roman"/>
          <w:sz w:val="20"/>
          <w:szCs w:val="20"/>
          <w:lang w:eastAsia="en-GB"/>
        </w:rPr>
        <w:t>Ministry</w:t>
      </w:r>
      <w:r w:rsidR="00650CFD" w:rsidRPr="00F451F9">
        <w:rPr>
          <w:rFonts w:ascii="Lora" w:eastAsia="Times New Roman" w:hAnsi="Lora" w:cs="Times New Roman"/>
          <w:sz w:val="20"/>
          <w:szCs w:val="20"/>
          <w:lang w:eastAsia="en-GB"/>
        </w:rPr>
        <w:t>, Ethics, Spirituality,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>Mysticism</w:t>
      </w:r>
    </w:p>
    <w:p w14:paraId="2A7765D8" w14:textId="4F739A73" w:rsidR="00CB33E5" w:rsidRPr="00F451F9" w:rsidRDefault="00CB33E5" w:rsidP="00F451F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G 00 - 52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Christianity: Worship </w:t>
      </w:r>
      <w:r w:rsidR="00676715" w:rsidRPr="00F451F9">
        <w:rPr>
          <w:rFonts w:ascii="Lora" w:eastAsia="Times New Roman" w:hAnsi="Lora" w:cs="Times New Roman"/>
          <w:sz w:val="20"/>
          <w:szCs w:val="20"/>
          <w:lang w:eastAsia="en-GB"/>
        </w:rPr>
        <w:t>(</w:t>
      </w:r>
      <w:proofErr w:type="spellStart"/>
      <w:r w:rsidR="00676715" w:rsidRPr="00F451F9">
        <w:rPr>
          <w:rFonts w:ascii="Lora" w:eastAsia="Times New Roman" w:hAnsi="Lora" w:cs="Times New Roman"/>
          <w:sz w:val="20"/>
          <w:szCs w:val="20"/>
          <w:lang w:eastAsia="en-GB"/>
        </w:rPr>
        <w:t>inc.</w:t>
      </w:r>
      <w:proofErr w:type="spellEnd"/>
      <w:r w:rsidR="0067671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hymnals &amp; prayer books)</w:t>
      </w:r>
    </w:p>
    <w:p w14:paraId="418AD860" w14:textId="0BB02315" w:rsidR="00CB33E5" w:rsidRPr="00F451F9" w:rsidRDefault="00CB33E5" w:rsidP="00F451F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I 00 - 98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Church History</w:t>
      </w:r>
    </w:p>
    <w:p w14:paraId="3371BE71" w14:textId="77777777" w:rsidR="003C50D0" w:rsidRDefault="003C50D0" w:rsidP="00F451F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</w:p>
    <w:p w14:paraId="069BAA9A" w14:textId="3E6B3F8C" w:rsidR="00CB33E5" w:rsidRPr="003C50D0" w:rsidRDefault="00CB33E5" w:rsidP="00F451F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3C50D0">
        <w:rPr>
          <w:rFonts w:ascii="Lora" w:eastAsia="Times New Roman" w:hAnsi="Lora" w:cs="Times New Roman"/>
          <w:i/>
          <w:szCs w:val="20"/>
          <w:lang w:eastAsia="en-GB"/>
        </w:rPr>
        <w:t>History Room: Ground floor</w:t>
      </w:r>
    </w:p>
    <w:p w14:paraId="1CEC939D" w14:textId="7F3E83AA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WEG / A – M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Gladstone Foundation Collection </w:t>
      </w:r>
    </w:p>
    <w:p w14:paraId="3AE7B452" w14:textId="77777777" w:rsidR="00CB33E5" w:rsidRPr="00F451F9" w:rsidRDefault="00626C62" w:rsidP="00D74169">
      <w:pPr>
        <w:spacing w:after="0" w:line="240" w:lineRule="auto"/>
        <w:ind w:left="2880" w:hanging="216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M 34.9 G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Gladstone Studies Section (Books by and about Gladstone and </w:t>
      </w:r>
      <w:r w:rsidR="00C935F1" w:rsidRPr="00F451F9">
        <w:rPr>
          <w:rFonts w:ascii="Lora" w:eastAsia="Times New Roman" w:hAnsi="Lora" w:cs="Times New Roman"/>
          <w:sz w:val="20"/>
          <w:szCs w:val="20"/>
          <w:lang w:eastAsia="en-GB"/>
        </w:rPr>
        <w:t>the Gladstone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family)</w:t>
      </w:r>
    </w:p>
    <w:p w14:paraId="46B6E649" w14:textId="1C4E02F3" w:rsidR="00CB33E5" w:rsidRPr="00F451F9" w:rsidRDefault="00626C62" w:rsidP="00280580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GX Boxes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Articles,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Ephemera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and Pamphlets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by and about W.E. Gladstone</w:t>
      </w:r>
    </w:p>
    <w:p w14:paraId="22FE0944" w14:textId="77D3F738" w:rsidR="00CB33E5" w:rsidRPr="00F451F9" w:rsidRDefault="00CB33E5" w:rsidP="00280580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REF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bookmarkStart w:id="0" w:name="_GoBack"/>
      <w:r w:rsidRPr="00280580">
        <w:rPr>
          <w:rFonts w:ascii="Lora" w:eastAsia="Times New Roman" w:hAnsi="Lora" w:cs="Times New Roman"/>
          <w:i/>
          <w:sz w:val="20"/>
          <w:szCs w:val="20"/>
          <w:lang w:eastAsia="en-GB"/>
        </w:rPr>
        <w:t>Oxford English Dictionary</w:t>
      </w:r>
      <w:bookmarkEnd w:id="0"/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, Historical thesaurus &amp; </w:t>
      </w:r>
      <w:r w:rsidRPr="00280580">
        <w:rPr>
          <w:rFonts w:ascii="Lora" w:eastAsia="Times New Roman" w:hAnsi="Lora" w:cs="Times New Roman"/>
          <w:i/>
          <w:sz w:val="20"/>
          <w:szCs w:val="20"/>
          <w:lang w:eastAsia="en-GB"/>
        </w:rPr>
        <w:t>Encyclopaedia Britannica</w:t>
      </w:r>
    </w:p>
    <w:p w14:paraId="06B648F4" w14:textId="77777777" w:rsidR="00CB33E5" w:rsidRPr="00F451F9" w:rsidRDefault="00CB33E5" w:rsidP="00CB33E5">
      <w:pPr>
        <w:spacing w:after="0" w:line="240" w:lineRule="auto"/>
        <w:ind w:left="2160" w:firstLine="720"/>
        <w:rPr>
          <w:rFonts w:ascii="Lora" w:eastAsia="Times New Roman" w:hAnsi="Lora" w:cs="Times New Roman"/>
          <w:i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>Current Periodicals (General</w:t>
      </w:r>
      <w:r w:rsidR="00C03D76"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>: found on top of card catalogue</w:t>
      </w:r>
      <w:r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 xml:space="preserve">) </w:t>
      </w:r>
    </w:p>
    <w:p w14:paraId="1A19648D" w14:textId="77777777" w:rsidR="00CB33E5" w:rsidRPr="00F451F9" w:rsidRDefault="00CB33E5" w:rsidP="00CB33E5">
      <w:pPr>
        <w:spacing w:after="0" w:line="240" w:lineRule="auto"/>
        <w:ind w:left="1440" w:firstLine="720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5B3339A1" w14:textId="77777777" w:rsidR="00CB33E5" w:rsidRPr="00654FA7" w:rsidRDefault="00CB33E5" w:rsidP="00F451F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History Room: Gallery</w:t>
      </w:r>
    </w:p>
    <w:p w14:paraId="5736CF78" w14:textId="19C02279" w:rsidR="00574385" w:rsidRPr="00F451F9" w:rsidRDefault="0057438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WEG / M - W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Gladstone Foundation Collection</w:t>
      </w:r>
    </w:p>
    <w:p w14:paraId="6CC223B4" w14:textId="7AF72AA2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GT 1 – 164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Gladstone Tracts (Bound Pamphlets)</w:t>
      </w:r>
    </w:p>
    <w:p w14:paraId="6EE0ACEB" w14:textId="772B8F45" w:rsidR="00697406" w:rsidRPr="00F451F9" w:rsidRDefault="00697406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H.C.C.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Hawarden Castle Tracts</w:t>
      </w:r>
      <w:r w:rsidR="00626C62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(Bound)</w:t>
      </w:r>
    </w:p>
    <w:p w14:paraId="3C56AF61" w14:textId="77777777" w:rsidR="00697406" w:rsidRPr="00F451F9" w:rsidRDefault="00697406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6492E764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72C3C848" w14:textId="77777777" w:rsidR="00CB33E5" w:rsidRPr="00654FA7" w:rsidRDefault="00CB33E5" w:rsidP="00CB33E5">
      <w:pPr>
        <w:spacing w:after="0" w:line="240" w:lineRule="auto"/>
        <w:jc w:val="center"/>
        <w:rPr>
          <w:rFonts w:ascii="Lora" w:eastAsia="Times New Roman" w:hAnsi="Lora" w:cs="Times New Roman"/>
          <w:i/>
          <w:sz w:val="24"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 w:val="24"/>
          <w:szCs w:val="20"/>
          <w:lang w:eastAsia="en-GB"/>
        </w:rPr>
        <w:t>Items from the Gladstone Foundation Collection MUST NOT be removed from the reading rooms</w:t>
      </w:r>
    </w:p>
    <w:p w14:paraId="5BE77401" w14:textId="77777777" w:rsidR="00CB33E5" w:rsidRPr="00F451F9" w:rsidRDefault="00CB33E5" w:rsidP="00CB33E5">
      <w:pPr>
        <w:spacing w:after="0" w:line="240" w:lineRule="auto"/>
        <w:jc w:val="center"/>
        <w:rPr>
          <w:rFonts w:ascii="Lora" w:eastAsia="Times New Roman" w:hAnsi="Lora" w:cs="Times New Roman"/>
          <w:b/>
          <w:sz w:val="20"/>
          <w:szCs w:val="20"/>
          <w:lang w:eastAsia="en-GB"/>
        </w:rPr>
      </w:pPr>
    </w:p>
    <w:p w14:paraId="595A4252" w14:textId="77777777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House of Wisdom (via History Room)</w:t>
      </w:r>
    </w:p>
    <w:p w14:paraId="76AF3C92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001 – 990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Islamic Collection</w:t>
      </w:r>
    </w:p>
    <w:p w14:paraId="0E3789A2" w14:textId="77777777" w:rsidR="00111E34" w:rsidRDefault="00111E34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</w:p>
    <w:p w14:paraId="3BB3A5C0" w14:textId="1B14F63F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 xml:space="preserve">Annex Corridor </w:t>
      </w:r>
    </w:p>
    <w:p w14:paraId="75EA8233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REF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Reference Collection (inc. </w:t>
      </w:r>
      <w:r w:rsidR="00C935F1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concordances,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dictionaries</w:t>
      </w:r>
      <w:r w:rsidR="00C935F1" w:rsidRPr="00F451F9">
        <w:rPr>
          <w:rFonts w:ascii="Lora" w:eastAsia="Times New Roman" w:hAnsi="Lora" w:cs="Times New Roman"/>
          <w:sz w:val="20"/>
          <w:szCs w:val="20"/>
          <w:lang w:eastAsia="en-GB"/>
        </w:rPr>
        <w:t>,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&amp; encyclopaedias)</w:t>
      </w:r>
    </w:p>
    <w:p w14:paraId="4091DB5C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SG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Study Guides (creative writing, research</w:t>
      </w:r>
      <w:r w:rsidR="00C935F1" w:rsidRPr="00F451F9">
        <w:rPr>
          <w:rFonts w:ascii="Lora" w:eastAsia="Times New Roman" w:hAnsi="Lora" w:cs="Times New Roman"/>
          <w:sz w:val="20"/>
          <w:szCs w:val="20"/>
          <w:lang w:eastAsia="en-GB"/>
        </w:rPr>
        <w:t>,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&amp; study skills)</w:t>
      </w:r>
    </w:p>
    <w:p w14:paraId="2F8EF9E1" w14:textId="77777777" w:rsidR="00111E34" w:rsidRDefault="00111E34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</w:p>
    <w:p w14:paraId="36992393" w14:textId="641FB5D1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Annex</w:t>
      </w:r>
    </w:p>
    <w:p w14:paraId="2BF69F5C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D 10 – 49.5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Philosophy and Psychology</w:t>
      </w:r>
    </w:p>
    <w:p w14:paraId="2F4C67E9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K 10 - 93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Anthropology </w:t>
      </w:r>
      <w:r w:rsidR="00FF6602" w:rsidRPr="00F451F9">
        <w:rPr>
          <w:rFonts w:ascii="Lora" w:eastAsia="Times New Roman" w:hAnsi="Lora" w:cs="Times New Roman"/>
          <w:sz w:val="20"/>
          <w:szCs w:val="20"/>
          <w:lang w:eastAsia="en-GB"/>
        </w:rPr>
        <w:t>(inc. world religions)</w:t>
      </w:r>
    </w:p>
    <w:p w14:paraId="213B272B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M 00 -99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History</w:t>
      </w:r>
    </w:p>
    <w:p w14:paraId="755A6812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R 8 – 51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Literature             </w:t>
      </w:r>
    </w:p>
    <w:p w14:paraId="2857775F" w14:textId="482F4F4C" w:rsidR="00CB33E5" w:rsidRPr="00F451F9" w:rsidRDefault="00EB7501" w:rsidP="00764FEF">
      <w:pPr>
        <w:spacing w:after="0" w:line="240" w:lineRule="auto"/>
        <w:ind w:left="3600" w:hanging="288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U 00 – 80.9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Sociology, Political Theory, Economics, Economic and Social History, Cultural History, Gender Studies, Education, History of Libraries, History of the Book</w:t>
      </w:r>
    </w:p>
    <w:p w14:paraId="3E8B42AA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V 00 – 82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Art, Architecture, Music, Theatre</w:t>
      </w:r>
      <w:r w:rsidR="00E84821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(</w:t>
      </w:r>
      <w:r w:rsidR="00E84821" w:rsidRPr="00F451F9">
        <w:rPr>
          <w:rFonts w:ascii="Lora" w:eastAsia="Times New Roman" w:hAnsi="Lora" w:cs="Times New Roman"/>
          <w:i/>
          <w:sz w:val="20"/>
          <w:szCs w:val="20"/>
          <w:lang w:eastAsia="en-GB"/>
        </w:rPr>
        <w:t>N.B. ‘V’ is shelved in the ‘Oversize’ bays)</w:t>
      </w:r>
    </w:p>
    <w:p w14:paraId="2534BAB1" w14:textId="77777777" w:rsidR="00CB33E5" w:rsidRPr="00F451F9" w:rsidRDefault="00CB33E5" w:rsidP="00654FA7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A-Z                           </w:t>
      </w:r>
      <w:proofErr w:type="gramStart"/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 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proofErr w:type="gramEnd"/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Journals and Periodicals (back issues)</w:t>
      </w:r>
    </w:p>
    <w:p w14:paraId="393B8D8E" w14:textId="358521ED" w:rsidR="00AE644B" w:rsidRPr="00F451F9" w:rsidRDefault="009D2145" w:rsidP="00654FA7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proofErr w:type="spellStart"/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CiW</w:t>
      </w:r>
      <w:proofErr w:type="spellEnd"/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Church in Wales (Annual Reports, Minutes, </w:t>
      </w:r>
      <w:r w:rsidR="00650CFD" w:rsidRPr="00F451F9">
        <w:rPr>
          <w:rFonts w:ascii="Lora" w:eastAsia="Times New Roman" w:hAnsi="Lora" w:cs="Times New Roman"/>
          <w:sz w:val="20"/>
          <w:szCs w:val="20"/>
          <w:lang w:eastAsia="en-GB"/>
        </w:rPr>
        <w:t>etc.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)</w:t>
      </w:r>
    </w:p>
    <w:p w14:paraId="3CB24C0A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CRO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Crockfords Clerical Directory</w:t>
      </w:r>
    </w:p>
    <w:p w14:paraId="0E239A74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FAIR/ESCH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Alan Fairhurst Eschatology Collection</w:t>
      </w:r>
    </w:p>
    <w:p w14:paraId="06E900CD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FOOT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M.R.D Foot Collection</w:t>
      </w:r>
    </w:p>
    <w:p w14:paraId="33D075D7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HIL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Richard Hills History of Technology Collection </w:t>
      </w:r>
    </w:p>
    <w:p w14:paraId="5F4589E0" w14:textId="77777777" w:rsidR="00626C62" w:rsidRPr="00F451F9" w:rsidRDefault="00626C62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KTC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Kaiser Trust Collection</w:t>
      </w:r>
    </w:p>
    <w:p w14:paraId="09C74F3D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MATT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H.C.G. Matthew Collection</w:t>
      </w:r>
    </w:p>
    <w:p w14:paraId="3E378A1D" w14:textId="77777777" w:rsidR="00072BBF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MFC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Bishop Moorman Franciscan Collection</w:t>
      </w:r>
    </w:p>
    <w:p w14:paraId="73BA41CA" w14:textId="77777777" w:rsidR="00FF6602" w:rsidRPr="00F451F9" w:rsidRDefault="00C00347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HR</w:t>
      </w:r>
      <w:r w:rsidR="00072BBF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072BBF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072BBF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072BBF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Historical Reference Section</w:t>
      </w:r>
      <w:r w:rsidR="00072BBF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</w:p>
    <w:p w14:paraId="42D51784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SHEP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Bishop David Sheppard Collection</w:t>
      </w:r>
    </w:p>
    <w:p w14:paraId="03F3EEEF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lastRenderedPageBreak/>
        <w:t>TDC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Teilhard de Chardin Collection </w:t>
      </w:r>
    </w:p>
    <w:p w14:paraId="40220158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b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WEST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Tom West Fiction Collection</w:t>
      </w:r>
    </w:p>
    <w:p w14:paraId="739A617C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1 - 92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Pamphlets</w:t>
      </w:r>
    </w:p>
    <w:p w14:paraId="049ACE0F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A-V               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Outsize Book Collection</w:t>
      </w:r>
    </w:p>
    <w:p w14:paraId="41DFBA3D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3EF8971E" w14:textId="77777777" w:rsidR="00CB33E5" w:rsidRPr="004B34CB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 w:val="28"/>
          <w:szCs w:val="20"/>
          <w:lang w:eastAsia="en-GB"/>
        </w:rPr>
      </w:pPr>
      <w:r w:rsidRPr="004B34CB">
        <w:rPr>
          <w:rFonts w:ascii="Lora" w:eastAsia="Times New Roman" w:hAnsi="Lora" w:cs="Times New Roman"/>
          <w:i/>
          <w:sz w:val="28"/>
          <w:szCs w:val="20"/>
          <w:lang w:eastAsia="en-GB"/>
        </w:rPr>
        <w:t>Items outside of the Reading Rooms</w:t>
      </w:r>
    </w:p>
    <w:p w14:paraId="61CA3562" w14:textId="5AFC88F0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Please ask for help at the Enquiry Desk if you require material from Stephen Gladstone Hall, </w:t>
      </w:r>
      <w:r w:rsidR="004B34CB">
        <w:rPr>
          <w:rFonts w:ascii="Lora" w:eastAsia="Times New Roman" w:hAnsi="Lora" w:cs="Times New Roman"/>
          <w:sz w:val="20"/>
          <w:szCs w:val="20"/>
          <w:lang w:eastAsia="en-GB"/>
        </w:rPr>
        <w:t>microfilm items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, or want to consult books and materials from either Closed Access </w:t>
      </w:r>
      <w:r w:rsidR="00574385" w:rsidRPr="00F451F9">
        <w:rPr>
          <w:rFonts w:ascii="Lora" w:eastAsia="Times New Roman" w:hAnsi="Lora" w:cs="Times New Roman"/>
          <w:sz w:val="20"/>
          <w:szCs w:val="20"/>
          <w:lang w:eastAsia="en-GB"/>
        </w:rPr>
        <w:t>or from our Special Collections, and all items in the Robinson and Sea of Faith Rooms.</w:t>
      </w:r>
    </w:p>
    <w:p w14:paraId="256EE87D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2AD9CEDD" w14:textId="77777777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Robinson Room (1st Floor)</w:t>
      </w:r>
    </w:p>
    <w:p w14:paraId="00E1CAC2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ROB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Bishop John A. T. Robinson Collection  </w:t>
      </w:r>
    </w:p>
    <w:p w14:paraId="712C191D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43CC66EC" w14:textId="50103D9B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 w:val="20"/>
          <w:szCs w:val="20"/>
          <w:lang w:eastAsia="en-GB"/>
        </w:rPr>
        <w:t>Sea of Faith (1st Floor</w:t>
      </w:r>
      <w:r w:rsidR="00654FA7">
        <w:rPr>
          <w:rFonts w:ascii="Lora" w:eastAsia="Times New Roman" w:hAnsi="Lora" w:cs="Times New Roman"/>
          <w:b/>
          <w:sz w:val="20"/>
          <w:szCs w:val="20"/>
          <w:lang w:eastAsia="en-GB"/>
        </w:rPr>
        <w:t>)</w:t>
      </w:r>
      <w:r w:rsidR="00D74169">
        <w:rPr>
          <w:rFonts w:ascii="Lora" w:eastAsia="Times New Roman" w:hAnsi="Lora" w:cs="Times New Roman"/>
          <w:b/>
          <w:sz w:val="20"/>
          <w:szCs w:val="20"/>
          <w:lang w:eastAsia="en-GB"/>
        </w:rPr>
        <w:t xml:space="preserve"> </w:t>
      </w:r>
    </w:p>
    <w:p w14:paraId="139534A5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DC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Don Cupitt Archive</w:t>
      </w:r>
    </w:p>
    <w:p w14:paraId="5E11474D" w14:textId="77777777" w:rsidR="0057438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SoF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Sea of Faith Archive </w:t>
      </w:r>
    </w:p>
    <w:p w14:paraId="57E93900" w14:textId="77777777" w:rsidR="00574385" w:rsidRPr="00F451F9" w:rsidRDefault="00844C5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LG</w:t>
      </w:r>
      <w:r w:rsidR="0057438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57438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57438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57438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Lloyd Geering</w:t>
      </w:r>
      <w:r w:rsidR="002C371F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Archive</w:t>
      </w:r>
    </w:p>
    <w:p w14:paraId="293CA1A6" w14:textId="0924280A" w:rsidR="00CB33E5" w:rsidRPr="00654FA7" w:rsidRDefault="00CB33E5" w:rsidP="00CB33E5">
      <w:pPr>
        <w:spacing w:after="0" w:line="240" w:lineRule="auto"/>
        <w:rPr>
          <w:rFonts w:ascii="Lora" w:eastAsia="Times New Roman" w:hAnsi="Lora" w:cs="Times New Roman"/>
          <w:i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654FA7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654FA7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654FA7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654FA7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654FA7">
        <w:rPr>
          <w:rFonts w:ascii="Lora" w:eastAsia="Times New Roman" w:hAnsi="Lora" w:cs="Times New Roman"/>
          <w:i/>
          <w:sz w:val="20"/>
          <w:szCs w:val="20"/>
          <w:lang w:eastAsia="en-GB"/>
        </w:rPr>
        <w:t>All archive collections available by prior appointment only</w:t>
      </w:r>
    </w:p>
    <w:p w14:paraId="16121F52" w14:textId="77777777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Gladstone Room (Ground Floor)</w:t>
      </w:r>
    </w:p>
    <w:p w14:paraId="5048413D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Fran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EB0EB1" w:rsidRPr="00F451F9">
        <w:rPr>
          <w:rFonts w:ascii="Lora" w:eastAsia="Times New Roman" w:hAnsi="Lora" w:cs="Times New Roman"/>
          <w:sz w:val="20"/>
          <w:szCs w:val="20"/>
          <w:lang w:eastAsia="en-GB"/>
        </w:rPr>
        <w:t>Francis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Collection</w:t>
      </w:r>
      <w:r w:rsidR="00EB0EB1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(contemporary literature)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</w:t>
      </w:r>
    </w:p>
    <w:p w14:paraId="7EFBA0B1" w14:textId="77777777" w:rsidR="00CB33E5" w:rsidRPr="00F451F9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LitJ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Literary Journals</w:t>
      </w:r>
    </w:p>
    <w:p w14:paraId="165096D9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2CB7AFB7" w14:textId="77777777" w:rsidR="00CB33E5" w:rsidRPr="00654FA7" w:rsidRDefault="00CB33E5" w:rsidP="00D74169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Anwyl Room (Ground Floor)</w:t>
      </w:r>
    </w:p>
    <w:p w14:paraId="1DDCD1C1" w14:textId="19301E79" w:rsidR="00CB33E5" w:rsidRPr="00F451F9" w:rsidRDefault="00CB33E5" w:rsidP="003C50D0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FOOT</w:t>
      </w:r>
      <w:r w:rsidR="001529A7" w:rsidRPr="00F451F9">
        <w:rPr>
          <w:rFonts w:ascii="Lora" w:eastAsia="Times New Roman" w:hAnsi="Lora" w:cs="Times New Roman"/>
          <w:sz w:val="20"/>
          <w:szCs w:val="20"/>
          <w:lang w:eastAsia="en-GB"/>
        </w:rPr>
        <w:t>/</w:t>
      </w:r>
      <w:proofErr w:type="gramStart"/>
      <w:r w:rsidR="001529A7" w:rsidRPr="00F451F9">
        <w:rPr>
          <w:rFonts w:ascii="Lora" w:eastAsia="Times New Roman" w:hAnsi="Lora" w:cs="Times New Roman"/>
          <w:sz w:val="20"/>
          <w:szCs w:val="20"/>
          <w:lang w:eastAsia="en-GB"/>
        </w:rPr>
        <w:t>MATT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M.R.D</w:t>
      </w:r>
      <w:proofErr w:type="gramEnd"/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Foot Collection</w:t>
      </w:r>
      <w:r w:rsidR="001529A7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 &amp; H.C.G. Matthew Collection </w:t>
      </w:r>
      <w:r w:rsidR="004B34CB">
        <w:rPr>
          <w:rFonts w:ascii="Lora" w:eastAsia="Times New Roman" w:hAnsi="Lora" w:cs="Times New Roman"/>
          <w:sz w:val="20"/>
          <w:szCs w:val="20"/>
          <w:lang w:eastAsia="en-GB"/>
        </w:rPr>
        <w:t>(continuation)</w:t>
      </w:r>
    </w:p>
    <w:p w14:paraId="3B679D86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1112F14E" w14:textId="32E868D2" w:rsidR="00CB33E5" w:rsidRPr="00654FA7" w:rsidRDefault="00654FA7" w:rsidP="003C50D0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 xml:space="preserve">Stephen Gladstone Hall </w:t>
      </w:r>
    </w:p>
    <w:p w14:paraId="1EBFE5BA" w14:textId="77777777" w:rsidR="00CB33E5" w:rsidRPr="00F451F9" w:rsidRDefault="00CB33E5" w:rsidP="003C50D0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Timeline Collection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Items printed between 1915 and 1952</w:t>
      </w:r>
    </w:p>
    <w:p w14:paraId="42DCC060" w14:textId="77777777" w:rsidR="00CB33E5" w:rsidRPr="00F451F9" w:rsidRDefault="00CB33E5" w:rsidP="003C50D0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GST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>Greenwich School of Theology Dissertations and Theses</w:t>
      </w:r>
    </w:p>
    <w:p w14:paraId="29CCF85F" w14:textId="77777777" w:rsidR="00CB33E5" w:rsidRPr="00F451F9" w:rsidRDefault="00CB33E5" w:rsidP="003C50D0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DISS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Dissertations and Theses </w:t>
      </w:r>
    </w:p>
    <w:p w14:paraId="444E986B" w14:textId="77777777" w:rsidR="007128AE" w:rsidRDefault="00574385" w:rsidP="007128AE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>A-Z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Journals   </w:t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</w:p>
    <w:p w14:paraId="21EF15E7" w14:textId="4467C03D" w:rsidR="00574385" w:rsidRPr="00F451F9" w:rsidRDefault="007128AE" w:rsidP="007128AE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>
        <w:rPr>
          <w:rFonts w:ascii="Lora" w:eastAsia="Times New Roman" w:hAnsi="Lora" w:cs="Times New Roman"/>
          <w:sz w:val="20"/>
          <w:szCs w:val="20"/>
          <w:lang w:eastAsia="en-GB"/>
        </w:rPr>
        <w:t>MIS</w:t>
      </w:r>
      <w:r>
        <w:rPr>
          <w:rFonts w:ascii="Lora" w:eastAsia="Times New Roman" w:hAnsi="Lora" w:cs="Times New Roman"/>
          <w:sz w:val="20"/>
          <w:szCs w:val="20"/>
          <w:lang w:eastAsia="en-GB"/>
        </w:rPr>
        <w:tab/>
      </w:r>
      <w:r>
        <w:rPr>
          <w:rFonts w:ascii="Lora" w:eastAsia="Times New Roman" w:hAnsi="Lora" w:cs="Times New Roman"/>
          <w:sz w:val="20"/>
          <w:szCs w:val="20"/>
          <w:lang w:eastAsia="en-GB"/>
        </w:rPr>
        <w:tab/>
      </w:r>
      <w:r>
        <w:rPr>
          <w:rFonts w:ascii="Lora" w:eastAsia="Times New Roman" w:hAnsi="Lora" w:cs="Times New Roman"/>
          <w:sz w:val="20"/>
          <w:szCs w:val="20"/>
          <w:lang w:eastAsia="en-GB"/>
        </w:rPr>
        <w:tab/>
      </w:r>
      <w:r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574385" w:rsidRPr="00F451F9">
        <w:rPr>
          <w:rFonts w:ascii="Lora" w:eastAsia="Times New Roman" w:hAnsi="Lora" w:cs="Times New Roman"/>
          <w:sz w:val="20"/>
          <w:szCs w:val="20"/>
          <w:lang w:eastAsia="en-GB"/>
        </w:rPr>
        <w:t>Missions</w:t>
      </w:r>
    </w:p>
    <w:p w14:paraId="6C27F769" w14:textId="77777777" w:rsidR="00CB33E5" w:rsidRPr="00F451F9" w:rsidRDefault="00CB33E5" w:rsidP="00CB33E5">
      <w:pPr>
        <w:spacing w:after="0" w:line="240" w:lineRule="auto"/>
        <w:rPr>
          <w:rFonts w:ascii="Lora" w:eastAsia="Times New Roman" w:hAnsi="Lora" w:cs="Times New Roman"/>
          <w:sz w:val="20"/>
          <w:szCs w:val="20"/>
          <w:lang w:eastAsia="en-GB"/>
        </w:rPr>
      </w:pPr>
    </w:p>
    <w:p w14:paraId="544B75B3" w14:textId="77777777" w:rsidR="00CB33E5" w:rsidRPr="00654FA7" w:rsidRDefault="00CB33E5" w:rsidP="00111E34">
      <w:pPr>
        <w:spacing w:after="0" w:line="240" w:lineRule="auto"/>
        <w:ind w:firstLine="720"/>
        <w:rPr>
          <w:rFonts w:ascii="Lora" w:eastAsia="Times New Roman" w:hAnsi="Lora" w:cs="Times New Roman"/>
          <w:i/>
          <w:szCs w:val="20"/>
          <w:lang w:eastAsia="en-GB"/>
        </w:rPr>
      </w:pPr>
      <w:r w:rsidRPr="00654FA7">
        <w:rPr>
          <w:rFonts w:ascii="Lora" w:eastAsia="Times New Roman" w:hAnsi="Lora" w:cs="Times New Roman"/>
          <w:i/>
          <w:szCs w:val="20"/>
          <w:lang w:eastAsia="en-GB"/>
        </w:rPr>
        <w:t>Annex Reference Corridor</w:t>
      </w:r>
    </w:p>
    <w:p w14:paraId="6DEF25EC" w14:textId="5AAE1FC3" w:rsidR="00CB33E5" w:rsidRPr="00F451F9" w:rsidRDefault="005252A3" w:rsidP="00111E34">
      <w:pPr>
        <w:spacing w:after="0" w:line="240" w:lineRule="auto"/>
        <w:ind w:firstLine="720"/>
        <w:rPr>
          <w:rFonts w:ascii="Lora" w:eastAsia="Times New Roman" w:hAnsi="Lora" w:cs="Times New Roman"/>
          <w:sz w:val="20"/>
          <w:szCs w:val="20"/>
          <w:lang w:eastAsia="en-GB"/>
        </w:rPr>
      </w:pPr>
      <w:r w:rsidRPr="00F451F9">
        <w:rPr>
          <w:rFonts w:ascii="Lora" w:eastAsia="Times New Roman" w:hAnsi="Lora" w:cs="Times New Roman"/>
          <w:b/>
          <w:noProof/>
          <w:sz w:val="20"/>
          <w:szCs w:val="20"/>
          <w:lang w:eastAsia="ko-K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1528F" wp14:editId="1638D8C5">
                <wp:simplePos x="0" y="0"/>
                <wp:positionH relativeFrom="column">
                  <wp:posOffset>4467225</wp:posOffset>
                </wp:positionH>
                <wp:positionV relativeFrom="paragraph">
                  <wp:posOffset>1320800</wp:posOffset>
                </wp:positionV>
                <wp:extent cx="1371600" cy="704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66A8" w14:textId="77777777" w:rsidR="005252A3" w:rsidRPr="003C50D0" w:rsidRDefault="005252A3" w:rsidP="005252A3">
                            <w:pPr>
                              <w:jc w:val="center"/>
                              <w:rPr>
                                <w:rFonts w:ascii="Lora" w:hAnsi="Lora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C50D0">
                              <w:rPr>
                                <w:rFonts w:ascii="Lora" w:hAnsi="Lora"/>
                                <w:i/>
                                <w:sz w:val="32"/>
                                <w:szCs w:val="32"/>
                              </w:rPr>
                              <w:t>Library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5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104pt;width:108pt;height:5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" strokecolor="window">
                <v:textbox>
                  <w:txbxContent>
                    <w:p w14:paraId="65D166A8" w14:textId="77777777" w:rsidR="005252A3" w:rsidRPr="003C50D0" w:rsidRDefault="005252A3" w:rsidP="005252A3">
                      <w:pPr>
                        <w:jc w:val="center"/>
                        <w:rPr>
                          <w:rFonts w:ascii="Lora" w:hAnsi="Lora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C50D0">
                        <w:rPr>
                          <w:rFonts w:ascii="Lora" w:hAnsi="Lora"/>
                          <w:i/>
                          <w:sz w:val="32"/>
                          <w:szCs w:val="32"/>
                        </w:rPr>
                        <w:t>Library Map</w:t>
                      </w:r>
                    </w:p>
                  </w:txbxContent>
                </v:textbox>
              </v:shape>
            </w:pict>
          </mc:Fallback>
        </mc:AlternateContent>
      </w:r>
      <w:r w:rsidRPr="00F451F9">
        <w:rPr>
          <w:rFonts w:ascii="Lora" w:hAnsi="Lora"/>
          <w:noProof/>
          <w:sz w:val="20"/>
          <w:szCs w:val="20"/>
          <w:lang w:eastAsia="ko-KR"/>
        </w:rPr>
        <w:drawing>
          <wp:anchor distT="0" distB="0" distL="114300" distR="114300" simplePos="0" relativeHeight="251660288" behindDoc="1" locked="0" layoutInCell="1" allowOverlap="1" wp14:anchorId="1DE0C67A" wp14:editId="532AF6AF">
            <wp:simplePos x="0" y="0"/>
            <wp:positionH relativeFrom="column">
              <wp:posOffset>504825</wp:posOffset>
            </wp:positionH>
            <wp:positionV relativeFrom="paragraph">
              <wp:posOffset>282575</wp:posOffset>
            </wp:positionV>
            <wp:extent cx="5080635" cy="2690495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9" t="36728" r="10558" b="19002"/>
                    <a:stretch/>
                  </pic:blipFill>
                  <pic:spPr bwMode="auto">
                    <a:xfrm>
                      <a:off x="0" y="0"/>
                      <a:ext cx="5080635" cy="269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 xml:space="preserve">G.T. M/F 1 – 232 </w:t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</w:r>
      <w:r w:rsidR="00CB33E5" w:rsidRPr="00F451F9">
        <w:rPr>
          <w:rFonts w:ascii="Lora" w:eastAsia="Times New Roman" w:hAnsi="Lora" w:cs="Times New Roman"/>
          <w:sz w:val="20"/>
          <w:szCs w:val="20"/>
          <w:lang w:eastAsia="en-GB"/>
        </w:rPr>
        <w:tab/>
        <w:t xml:space="preserve">Gladstone </w:t>
      </w:r>
      <w:r w:rsidR="0096402A">
        <w:rPr>
          <w:rFonts w:ascii="Lora" w:eastAsia="Times New Roman" w:hAnsi="Lora" w:cs="Times New Roman"/>
          <w:sz w:val="20"/>
          <w:szCs w:val="20"/>
          <w:lang w:eastAsia="en-GB"/>
        </w:rPr>
        <w:t>Papers &amp; Gladstone Tracts on Microfilm</w:t>
      </w:r>
    </w:p>
    <w:p w14:paraId="0A8EBD08" w14:textId="77777777" w:rsidR="00574385" w:rsidRPr="00F451F9" w:rsidRDefault="00574385" w:rsidP="005252A3">
      <w:pPr>
        <w:spacing w:after="0" w:line="240" w:lineRule="auto"/>
        <w:jc w:val="center"/>
        <w:rPr>
          <w:rFonts w:ascii="Lora" w:eastAsia="Times New Roman" w:hAnsi="Lora" w:cs="Times New Roman"/>
          <w:lang w:eastAsia="en-GB"/>
        </w:rPr>
      </w:pPr>
    </w:p>
    <w:p w14:paraId="20F69DC5" w14:textId="77777777" w:rsidR="00CB33E5" w:rsidRPr="00F451F9" w:rsidRDefault="00CB33E5" w:rsidP="00CB33E5">
      <w:pPr>
        <w:spacing w:after="0" w:line="240" w:lineRule="auto"/>
        <w:jc w:val="center"/>
        <w:rPr>
          <w:rFonts w:ascii="Lora" w:eastAsia="Times New Roman" w:hAnsi="Lora" w:cs="Times New Roman"/>
          <w:i/>
          <w:szCs w:val="20"/>
          <w:lang w:eastAsia="en-GB"/>
        </w:rPr>
      </w:pPr>
    </w:p>
    <w:p w14:paraId="300F5B72" w14:textId="77777777" w:rsidR="00CB33E5" w:rsidRPr="003C50D0" w:rsidRDefault="005252A3" w:rsidP="00CB33E5">
      <w:pPr>
        <w:spacing w:after="0" w:line="240" w:lineRule="auto"/>
        <w:jc w:val="center"/>
        <w:rPr>
          <w:rFonts w:ascii="Lora" w:eastAsia="Times New Roman" w:hAnsi="Lora" w:cs="Times New Roman"/>
          <w:i/>
          <w:lang w:eastAsia="en-GB"/>
        </w:rPr>
      </w:pPr>
      <w:r w:rsidRPr="003C50D0">
        <w:rPr>
          <w:rFonts w:ascii="Lora" w:eastAsia="Times New Roman" w:hAnsi="Lora" w:cs="Times New Roman"/>
          <w:i/>
          <w:lang w:eastAsia="en-GB"/>
        </w:rPr>
        <w:t>I</w:t>
      </w:r>
      <w:r w:rsidR="00CB33E5" w:rsidRPr="003C50D0">
        <w:rPr>
          <w:rFonts w:ascii="Lora" w:eastAsia="Times New Roman" w:hAnsi="Lora" w:cs="Times New Roman"/>
          <w:i/>
          <w:lang w:eastAsia="en-GB"/>
        </w:rPr>
        <w:t>f you have any trouble finding books or materials in the library, please ask a member of the Library Team who would be more than happy to help. Thank you.</w:t>
      </w:r>
    </w:p>
    <w:sectPr w:rsidR="00CB33E5" w:rsidRPr="003C50D0" w:rsidSect="00F319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52AD9" w14:textId="77777777" w:rsidR="00C07F5E" w:rsidRDefault="00C07F5E" w:rsidP="00C07F5E">
      <w:pPr>
        <w:spacing w:after="0" w:line="240" w:lineRule="auto"/>
      </w:pPr>
      <w:r>
        <w:separator/>
      </w:r>
    </w:p>
  </w:endnote>
  <w:endnote w:type="continuationSeparator" w:id="0">
    <w:p w14:paraId="596CC7AD" w14:textId="77777777" w:rsidR="00C07F5E" w:rsidRDefault="00C07F5E" w:rsidP="00C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26A1" w14:textId="1FA2F56C" w:rsidR="001D076D" w:rsidRPr="001D076D" w:rsidRDefault="00C07F5E">
    <w:pPr>
      <w:pStyle w:val="Footer"/>
      <w:rPr>
        <w:rFonts w:ascii="Gill Sans MT" w:hAnsi="Gill Sans MT"/>
        <w:sz w:val="18"/>
      </w:rPr>
    </w:pPr>
    <w:r>
      <w:rPr>
        <w:rFonts w:ascii="Gill Sans MT" w:hAnsi="Gill Sans MT"/>
        <w:sz w:val="18"/>
      </w:rPr>
      <w:t xml:space="preserve">Updated </w:t>
    </w:r>
    <w:r w:rsidR="00D74169">
      <w:rPr>
        <w:rFonts w:ascii="Gill Sans MT" w:hAnsi="Gill Sans MT"/>
        <w:sz w:val="18"/>
      </w:rPr>
      <w:t>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728A" w14:textId="77777777" w:rsidR="00C07F5E" w:rsidRDefault="00C07F5E" w:rsidP="00C07F5E">
      <w:pPr>
        <w:spacing w:after="0" w:line="240" w:lineRule="auto"/>
      </w:pPr>
      <w:r>
        <w:separator/>
      </w:r>
    </w:p>
  </w:footnote>
  <w:footnote w:type="continuationSeparator" w:id="0">
    <w:p w14:paraId="77150F75" w14:textId="77777777" w:rsidR="00C07F5E" w:rsidRDefault="00C07F5E" w:rsidP="00C07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E5"/>
    <w:rsid w:val="00072BBF"/>
    <w:rsid w:val="00111E34"/>
    <w:rsid w:val="001529A7"/>
    <w:rsid w:val="001541DD"/>
    <w:rsid w:val="00280580"/>
    <w:rsid w:val="002C371F"/>
    <w:rsid w:val="00323F6F"/>
    <w:rsid w:val="00357781"/>
    <w:rsid w:val="003C50D0"/>
    <w:rsid w:val="004B34CB"/>
    <w:rsid w:val="005252A3"/>
    <w:rsid w:val="00536E20"/>
    <w:rsid w:val="00574385"/>
    <w:rsid w:val="00612E3D"/>
    <w:rsid w:val="00626C62"/>
    <w:rsid w:val="00650CFD"/>
    <w:rsid w:val="00654FA7"/>
    <w:rsid w:val="00676715"/>
    <w:rsid w:val="00697406"/>
    <w:rsid w:val="007128AE"/>
    <w:rsid w:val="00764FEF"/>
    <w:rsid w:val="008155F0"/>
    <w:rsid w:val="00844C55"/>
    <w:rsid w:val="008C4A0E"/>
    <w:rsid w:val="0096402A"/>
    <w:rsid w:val="009D2145"/>
    <w:rsid w:val="009D4639"/>
    <w:rsid w:val="00A85E86"/>
    <w:rsid w:val="00A978D1"/>
    <w:rsid w:val="00AE644B"/>
    <w:rsid w:val="00B2363B"/>
    <w:rsid w:val="00B94EF4"/>
    <w:rsid w:val="00C00347"/>
    <w:rsid w:val="00C03D76"/>
    <w:rsid w:val="00C07F5E"/>
    <w:rsid w:val="00C4118F"/>
    <w:rsid w:val="00C86694"/>
    <w:rsid w:val="00C935F1"/>
    <w:rsid w:val="00C956D1"/>
    <w:rsid w:val="00CB33E5"/>
    <w:rsid w:val="00D74169"/>
    <w:rsid w:val="00E84821"/>
    <w:rsid w:val="00EB0EB1"/>
    <w:rsid w:val="00EB7501"/>
    <w:rsid w:val="00F451F9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6B62"/>
  <w15:chartTrackingRefBased/>
  <w15:docId w15:val="{6408A6EB-1617-4862-9F1C-43AA501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3E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B33E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7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F5E"/>
  </w:style>
  <w:style w:type="paragraph" w:styleId="BalloonText">
    <w:name w:val="Balloon Text"/>
    <w:basedOn w:val="Normal"/>
    <w:link w:val="BalloonTextChar"/>
    <w:uiPriority w:val="99"/>
    <w:semiHidden/>
    <w:unhideWhenUsed/>
    <w:rsid w:val="00EB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Users</dc:creator>
  <cp:keywords/>
  <dc:description/>
  <cp:lastModifiedBy>Library Users</cp:lastModifiedBy>
  <cp:revision>11</cp:revision>
  <cp:lastPrinted>2018-01-03T11:42:00Z</cp:lastPrinted>
  <dcterms:created xsi:type="dcterms:W3CDTF">2019-02-20T15:34:00Z</dcterms:created>
  <dcterms:modified xsi:type="dcterms:W3CDTF">2019-02-20T15:52:00Z</dcterms:modified>
</cp:coreProperties>
</file>